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40C7B" w14:textId="1AD77B8B" w:rsidR="00B34A9C" w:rsidRPr="002024BE" w:rsidRDefault="006C69C1">
      <w:pPr>
        <w:pStyle w:val="P68B1DB1-Normale1"/>
        <w:pBdr>
          <w:top w:val="none" w:sz="0" w:space="0" w:color="auto"/>
          <w:left w:val="none" w:sz="0" w:space="0" w:color="auto"/>
          <w:bottom w:val="none" w:sz="0" w:space="0" w:color="auto"/>
          <w:right w:val="none" w:sz="0" w:space="0" w:color="auto"/>
          <w:between w:val="none" w:sz="0" w:space="0" w:color="auto"/>
          <w:bar w:val="none" w:sz="0" w:color="auto"/>
        </w:pBdr>
        <w:ind w:left="-142" w:right="-433"/>
        <w:jc w:val="both"/>
        <w:rPr>
          <w:lang w:val="fr-FR"/>
        </w:rPr>
      </w:pPr>
      <w:r w:rsidRPr="002024BE">
        <w:rPr>
          <w:lang w:val="fr-FR"/>
        </w:rPr>
        <w:t>Communiqué de presse n. 1/2022</w:t>
      </w:r>
    </w:p>
    <w:p w14:paraId="087FA726" w14:textId="77777777" w:rsidR="00B34A9C" w:rsidRPr="002024BE" w:rsidRDefault="00B34A9C">
      <w:pPr>
        <w:pBdr>
          <w:top w:val="none" w:sz="0" w:space="0" w:color="auto"/>
          <w:left w:val="none" w:sz="0" w:space="0" w:color="auto"/>
          <w:bottom w:val="none" w:sz="0" w:space="0" w:color="auto"/>
          <w:right w:val="none" w:sz="0" w:space="0" w:color="auto"/>
          <w:between w:val="none" w:sz="0" w:space="0" w:color="auto"/>
          <w:bar w:val="none" w:sz="0" w:color="auto"/>
        </w:pBdr>
        <w:ind w:left="-142" w:right="-433"/>
        <w:jc w:val="both"/>
        <w:rPr>
          <w:rFonts w:cs="Times New Roman"/>
          <w:i/>
          <w:bdr w:val="none" w:sz="0" w:space="0" w:color="auto"/>
          <w:lang w:val="fr-FR"/>
        </w:rPr>
      </w:pPr>
    </w:p>
    <w:p w14:paraId="67027316" w14:textId="341503C8" w:rsidR="00B34A9C" w:rsidRPr="002024BE" w:rsidRDefault="006C69C1">
      <w:pPr>
        <w:pStyle w:val="P68B1DB1-Normale2"/>
        <w:ind w:left="-142"/>
        <w:jc w:val="both"/>
        <w:rPr>
          <w:lang w:val="fr-FR"/>
        </w:rPr>
      </w:pPr>
      <w:r w:rsidRPr="002024BE">
        <w:rPr>
          <w:lang w:val="fr-FR"/>
        </w:rPr>
        <w:t>EIMA 2022, une expérience mondiale</w:t>
      </w:r>
    </w:p>
    <w:p w14:paraId="253ED172" w14:textId="77777777" w:rsidR="00B34A9C" w:rsidRPr="002024BE" w:rsidRDefault="00B34A9C">
      <w:pPr>
        <w:ind w:left="-142"/>
        <w:jc w:val="both"/>
        <w:rPr>
          <w:rFonts w:cs="Times New Roman"/>
          <w:b/>
          <w:sz w:val="28"/>
          <w:lang w:val="fr-FR"/>
        </w:rPr>
      </w:pPr>
    </w:p>
    <w:p w14:paraId="6405F200" w14:textId="66A2429C" w:rsidR="00B34A9C" w:rsidRPr="002024BE" w:rsidRDefault="006C69C1">
      <w:pPr>
        <w:pStyle w:val="P68B1DB1-Normale3"/>
        <w:ind w:left="-142"/>
        <w:jc w:val="both"/>
        <w:rPr>
          <w:lang w:val="fr-FR"/>
        </w:rPr>
      </w:pPr>
      <w:r w:rsidRPr="002024BE">
        <w:rPr>
          <w:lang w:val="fr-FR"/>
        </w:rPr>
        <w:t>La 45</w:t>
      </w:r>
      <w:r w:rsidRPr="002024BE">
        <w:rPr>
          <w:vertAlign w:val="superscript"/>
          <w:lang w:val="fr-FR"/>
        </w:rPr>
        <w:t>e</w:t>
      </w:r>
      <w:r w:rsidRPr="002024BE">
        <w:rPr>
          <w:lang w:val="fr-FR"/>
        </w:rPr>
        <w:t xml:space="preserve"> édition du salon international de la mécanique agricole a été présentée à Vérone. Retours très positifs en termes de réservations et de demande </w:t>
      </w:r>
      <w:r w:rsidR="002024BE">
        <w:rPr>
          <w:lang w:val="fr-FR"/>
        </w:rPr>
        <w:t>d</w:t>
      </w:r>
      <w:r w:rsidRPr="002024BE">
        <w:rPr>
          <w:lang w:val="fr-FR"/>
        </w:rPr>
        <w:t xml:space="preserve">'espace d'exposition. L'activité promotionnelle à l'étranger est très intense et les nouveautés sont nombreuses, des espaces de </w:t>
      </w:r>
      <w:r w:rsidR="002024BE" w:rsidRPr="002024BE">
        <w:rPr>
          <w:lang w:val="fr-FR"/>
        </w:rPr>
        <w:t>diffusion</w:t>
      </w:r>
      <w:r w:rsidRPr="002024BE">
        <w:rPr>
          <w:lang w:val="fr-FR"/>
        </w:rPr>
        <w:t xml:space="preserve"> du numérique aux tests terrain des machines de jardinage. L'innovation toujours au premier plan, avec une journée pré-EIMA entièrement consacrée à la présentation et à la remise des prix du Concours Novità tecniche.</w:t>
      </w:r>
    </w:p>
    <w:p w14:paraId="7112DDAF" w14:textId="77777777" w:rsidR="00B34A9C" w:rsidRPr="002024BE" w:rsidRDefault="00B34A9C">
      <w:pPr>
        <w:ind w:left="-142"/>
        <w:jc w:val="both"/>
        <w:rPr>
          <w:rFonts w:cs="Times New Roman"/>
          <w:b/>
          <w:i/>
          <w:lang w:val="fr-FR"/>
        </w:rPr>
      </w:pPr>
    </w:p>
    <w:p w14:paraId="3E7B9565" w14:textId="084ADD92" w:rsidR="00B34A9C" w:rsidRPr="002024BE" w:rsidRDefault="006C69C1">
      <w:pPr>
        <w:pStyle w:val="P68B1DB1-Normale4"/>
        <w:ind w:left="-142"/>
        <w:jc w:val="both"/>
        <w:rPr>
          <w:lang w:val="fr-FR"/>
        </w:rPr>
      </w:pPr>
      <w:r w:rsidRPr="002024BE">
        <w:rPr>
          <w:lang w:val="fr-FR"/>
        </w:rPr>
        <w:t>Après le succès de l'édition 2021, EIMA International se remet immédiatement sur les rails pour l'édition 2022, prévue à Bologne du 9 au 13 novembre. L'édition de cette année, la 45</w:t>
      </w:r>
      <w:r w:rsidRPr="002024BE">
        <w:rPr>
          <w:vertAlign w:val="superscript"/>
          <w:lang w:val="fr-FR"/>
        </w:rPr>
        <w:t>e</w:t>
      </w:r>
      <w:r w:rsidRPr="002024BE">
        <w:rPr>
          <w:lang w:val="fr-FR"/>
        </w:rPr>
        <w:t xml:space="preserve"> de l'histoire du salon international de la mécanique agricole, ramène le salon à son emplacement habituel, en novembre des années paires, marquant</w:t>
      </w:r>
      <w:r w:rsidR="002024BE">
        <w:rPr>
          <w:lang w:val="fr-FR"/>
        </w:rPr>
        <w:t xml:space="preserve"> ainsi</w:t>
      </w:r>
      <w:r w:rsidRPr="002024BE">
        <w:rPr>
          <w:lang w:val="fr-FR"/>
        </w:rPr>
        <w:t xml:space="preserve"> le rétablissement de la cadence biennale qui se poursuivra avec l'édition 2024. Les attentes sont importantes pour cet événement, qui a été présenté cet après-midi à la Fieragricola de Vérone par FederUnacoma, l'association des fabricants de machines agricoles, organisateur direct de cette exposition qui se classe parmi les premières places au monde pour le nombre d'exposants, le nombre de visiteurs, le niveau d'internationalité et la qualité des technologies exposées. À ce jour, 835 entreprises de construction ont déjà </w:t>
      </w:r>
      <w:r w:rsidR="002024BE" w:rsidRPr="002024BE">
        <w:rPr>
          <w:lang w:val="fr-FR"/>
        </w:rPr>
        <w:t>envoyé</w:t>
      </w:r>
      <w:r w:rsidRPr="002024BE">
        <w:rPr>
          <w:lang w:val="fr-FR"/>
        </w:rPr>
        <w:t xml:space="preserve"> le</w:t>
      </w:r>
      <w:r w:rsidR="002024BE">
        <w:rPr>
          <w:lang w:val="fr-FR"/>
        </w:rPr>
        <w:t>ur</w:t>
      </w:r>
      <w:r w:rsidRPr="002024BE">
        <w:rPr>
          <w:lang w:val="fr-FR"/>
        </w:rPr>
        <w:t xml:space="preserve"> formulaire de candidature (585 italiennes et 250 étrangères), avec une demande pour une superficie qui a déjà atteint 80</w:t>
      </w:r>
      <w:r w:rsidR="002024BE">
        <w:rPr>
          <w:lang w:val="fr-FR"/>
        </w:rPr>
        <w:t> </w:t>
      </w:r>
      <w:r w:rsidRPr="002024BE">
        <w:rPr>
          <w:lang w:val="fr-FR"/>
        </w:rPr>
        <w:t>000 mètres carrés. Un point de départ brillant</w:t>
      </w:r>
      <w:r w:rsidR="002024BE">
        <w:rPr>
          <w:lang w:val="fr-FR"/>
        </w:rPr>
        <w:t>,</w:t>
      </w:r>
      <w:r w:rsidRPr="002024BE">
        <w:rPr>
          <w:lang w:val="fr-FR"/>
        </w:rPr>
        <w:t xml:space="preserve"> comme l'a expliqué Simona Rapastella, directrice générale de FederUnacoma</w:t>
      </w:r>
      <w:r w:rsidR="002024BE">
        <w:rPr>
          <w:lang w:val="fr-FR"/>
        </w:rPr>
        <w:t>,</w:t>
      </w:r>
      <w:r w:rsidRPr="002024BE">
        <w:rPr>
          <w:lang w:val="fr-FR"/>
        </w:rPr>
        <w:t xml:space="preserve"> lors de la conférence, qui suggère un nombre final d'exposants et une surface d'occupation s'align</w:t>
      </w:r>
      <w:r w:rsidR="002024BE">
        <w:rPr>
          <w:lang w:val="fr-FR"/>
        </w:rPr>
        <w:t>ant</w:t>
      </w:r>
      <w:r w:rsidRPr="002024BE">
        <w:rPr>
          <w:lang w:val="fr-FR"/>
        </w:rPr>
        <w:t xml:space="preserve"> sur les résultats enregistrés dans les éditions EIMA pré-pandémiques. </w:t>
      </w:r>
      <w:r w:rsidR="002024BE">
        <w:rPr>
          <w:lang w:val="fr-FR"/>
        </w:rPr>
        <w:t>« </w:t>
      </w:r>
      <w:r w:rsidRPr="002024BE">
        <w:rPr>
          <w:lang w:val="fr-FR"/>
        </w:rPr>
        <w:t xml:space="preserve">Ces dernières années plus que jamais, conditionné par la situation sanitaire et les limitations imposées aux événements publics, nous a rappelé Simona Rapastella, le secteur des expositions a remis en question son avenir et la possibilité que les exposants et les visiteurs aient mûri de nouveaux besoins et </w:t>
      </w:r>
      <w:r w:rsidR="002024BE" w:rsidRPr="002024BE">
        <w:rPr>
          <w:lang w:val="fr-FR"/>
        </w:rPr>
        <w:t>attentes</w:t>
      </w:r>
      <w:r w:rsidR="002024BE">
        <w:rPr>
          <w:lang w:val="fr-FR"/>
        </w:rPr>
        <w:t> </w:t>
      </w:r>
      <w:r w:rsidR="002024BE" w:rsidRPr="002024BE">
        <w:rPr>
          <w:lang w:val="fr-FR"/>
        </w:rPr>
        <w:t>;</w:t>
      </w:r>
      <w:r w:rsidRPr="002024BE">
        <w:rPr>
          <w:lang w:val="fr-FR"/>
        </w:rPr>
        <w:t xml:space="preserve"> c'est pour cela que nous avons soumis EIMA à une surveillance rapprochée, en essayant de mettre en évidence ses points forts et ses éventuelles criticités</w:t>
      </w:r>
      <w:r w:rsidR="002024BE">
        <w:rPr>
          <w:lang w:val="fr-FR"/>
        </w:rPr>
        <w:t> »</w:t>
      </w:r>
      <w:r w:rsidRPr="002024BE">
        <w:rPr>
          <w:lang w:val="fr-FR"/>
        </w:rPr>
        <w:t>. Les données collectées par FederUnacoma, combinées à celles d'entreprises spécialisées telles que GRS ou d'organismes officiels tels que l'UFI (Unione fiere internazionali), confirment une tendance à la baisse de la participation aux salons</w:t>
      </w:r>
      <w:r w:rsidR="002024BE">
        <w:rPr>
          <w:lang w:val="fr-FR"/>
        </w:rPr>
        <w:t>,</w:t>
      </w:r>
      <w:r w:rsidRPr="002024BE">
        <w:rPr>
          <w:lang w:val="fr-FR"/>
        </w:rPr>
        <w:t xml:space="preserve"> au profit de quelques événements à fort caractère international et qui agissent comme catalyseurs pour le secteur. Les enquêtes de terrain montrent également une attente croissante quant au niveau de services, notamment pour les opérateurs qui voient le salon comme un lieu spécifique pour les relations d'affaires. </w:t>
      </w:r>
      <w:r w:rsidR="002024BE">
        <w:rPr>
          <w:lang w:val="fr-FR"/>
        </w:rPr>
        <w:t>« </w:t>
      </w:r>
      <w:r w:rsidRPr="002024BE">
        <w:rPr>
          <w:lang w:val="fr-FR"/>
        </w:rPr>
        <w:t xml:space="preserve">Ce sont des éléments déjà propres à EIMA International - a noté Simona Rapastella - que nous avons essayé de renforcer avec la confirmation du vaste programme </w:t>
      </w:r>
      <w:r w:rsidR="002024BE">
        <w:rPr>
          <w:lang w:val="fr-FR"/>
        </w:rPr>
        <w:t>« </w:t>
      </w:r>
      <w:r w:rsidRPr="002024BE">
        <w:rPr>
          <w:lang w:val="fr-FR"/>
        </w:rPr>
        <w:t>business-to-business</w:t>
      </w:r>
      <w:r w:rsidR="002024BE">
        <w:rPr>
          <w:lang w:val="fr-FR"/>
        </w:rPr>
        <w:t> »</w:t>
      </w:r>
      <w:r w:rsidRPr="002024BE">
        <w:rPr>
          <w:lang w:val="fr-FR"/>
        </w:rPr>
        <w:t xml:space="preserve"> pour les délégations étrangères</w:t>
      </w:r>
      <w:r w:rsidR="003E4ACC">
        <w:rPr>
          <w:lang w:val="fr-FR"/>
        </w:rPr>
        <w:t>,</w:t>
      </w:r>
      <w:r w:rsidRPr="002024BE">
        <w:rPr>
          <w:lang w:val="fr-FR"/>
        </w:rPr>
        <w:t xml:space="preserve"> organisé en collaboration avec ICE, avec le programme entrant intitulé </w:t>
      </w:r>
      <w:r w:rsidR="002024BE">
        <w:rPr>
          <w:lang w:val="fr-FR"/>
        </w:rPr>
        <w:t>« </w:t>
      </w:r>
      <w:r w:rsidRPr="002024BE">
        <w:rPr>
          <w:lang w:val="fr-FR"/>
        </w:rPr>
        <w:t>Special Guest</w:t>
      </w:r>
      <w:r w:rsidR="002024BE">
        <w:rPr>
          <w:lang w:val="fr-FR"/>
        </w:rPr>
        <w:t> »</w:t>
      </w:r>
      <w:r w:rsidRPr="002024BE">
        <w:rPr>
          <w:lang w:val="fr-FR"/>
        </w:rPr>
        <w:t xml:space="preserve"> qui offre des facilités et des avantages aux opérateurs économiques étrangers, et avec une initiative particulière impliqu</w:t>
      </w:r>
      <w:r w:rsidR="003E4ACC">
        <w:rPr>
          <w:lang w:val="fr-FR"/>
        </w:rPr>
        <w:t>ant</w:t>
      </w:r>
      <w:r w:rsidRPr="002024BE">
        <w:rPr>
          <w:lang w:val="fr-FR"/>
        </w:rPr>
        <w:t xml:space="preserve"> le réseau diplomatique</w:t>
      </w:r>
      <w:r w:rsidR="002024BE">
        <w:rPr>
          <w:lang w:val="fr-FR"/>
        </w:rPr>
        <w:t> </w:t>
      </w:r>
      <w:r w:rsidRPr="002024BE">
        <w:rPr>
          <w:lang w:val="fr-FR"/>
        </w:rPr>
        <w:t xml:space="preserve">». </w:t>
      </w:r>
    </w:p>
    <w:p w14:paraId="3ECE2673" w14:textId="77777777" w:rsidR="006C77BB" w:rsidRDefault="006C69C1" w:rsidP="006C77BB">
      <w:pPr>
        <w:pStyle w:val="P68B1DB1-Normale4"/>
        <w:ind w:left="-142"/>
        <w:jc w:val="both"/>
        <w:rPr>
          <w:lang w:val="fr-FR"/>
        </w:rPr>
      </w:pPr>
      <w:r w:rsidRPr="002024BE">
        <w:rPr>
          <w:lang w:val="fr-FR"/>
        </w:rPr>
        <w:t xml:space="preserve">Un autre point fort des événements du salon est la qualité des innovations technologiques présentées, aspect qui sera encore renforcé grâce à des initiatives liées au Salon </w:t>
      </w:r>
      <w:r w:rsidR="002024BE">
        <w:rPr>
          <w:lang w:val="fr-FR"/>
        </w:rPr>
        <w:t>« </w:t>
      </w:r>
      <w:r w:rsidRPr="002024BE">
        <w:rPr>
          <w:lang w:val="fr-FR"/>
        </w:rPr>
        <w:t>Digital</w:t>
      </w:r>
      <w:r w:rsidR="002024BE">
        <w:rPr>
          <w:lang w:val="fr-FR"/>
        </w:rPr>
        <w:t> »</w:t>
      </w:r>
      <w:r w:rsidRPr="002024BE">
        <w:rPr>
          <w:lang w:val="fr-FR"/>
        </w:rPr>
        <w:t xml:space="preserve">, telles que </w:t>
      </w:r>
      <w:r w:rsidR="002024BE">
        <w:rPr>
          <w:lang w:val="fr-FR"/>
        </w:rPr>
        <w:t>Percorso</w:t>
      </w:r>
      <w:r w:rsidRPr="002024BE">
        <w:rPr>
          <w:lang w:val="fr-FR"/>
        </w:rPr>
        <w:t xml:space="preserve"> 4.0 et l'initiative EIMA Robot, mais avant tout avec le Concours Novità </w:t>
      </w:r>
      <w:r w:rsidR="002024BE" w:rsidRPr="002024BE">
        <w:rPr>
          <w:lang w:val="fr-FR"/>
        </w:rPr>
        <w:t>Tecniche,</w:t>
      </w:r>
      <w:r w:rsidRPr="002024BE">
        <w:rPr>
          <w:lang w:val="fr-FR"/>
        </w:rPr>
        <w:t xml:space="preserve"> renouvelé cette année en termes de critères et enrichi d'un événement pré-EIMA qui lui sera </w:t>
      </w:r>
    </w:p>
    <w:p w14:paraId="450379A3" w14:textId="77777777" w:rsidR="006C77BB" w:rsidRDefault="006C77BB" w:rsidP="006C77BB">
      <w:pPr>
        <w:pStyle w:val="P68B1DB1-Normale4"/>
        <w:ind w:left="-142"/>
        <w:jc w:val="both"/>
        <w:rPr>
          <w:lang w:val="fr-FR"/>
        </w:rPr>
      </w:pPr>
    </w:p>
    <w:p w14:paraId="047DF5EE" w14:textId="77777777" w:rsidR="006C77BB" w:rsidRDefault="006C77BB" w:rsidP="006C77BB">
      <w:pPr>
        <w:pStyle w:val="P68B1DB1-Normale4"/>
        <w:ind w:left="-142"/>
        <w:jc w:val="both"/>
        <w:rPr>
          <w:lang w:val="fr-FR"/>
        </w:rPr>
      </w:pPr>
    </w:p>
    <w:p w14:paraId="78A1D701" w14:textId="77777777" w:rsidR="006C77BB" w:rsidRDefault="006C77BB" w:rsidP="006C77BB">
      <w:pPr>
        <w:pStyle w:val="P68B1DB1-Normale4"/>
        <w:ind w:left="-142"/>
        <w:jc w:val="both"/>
        <w:rPr>
          <w:lang w:val="fr-FR"/>
        </w:rPr>
      </w:pPr>
    </w:p>
    <w:p w14:paraId="7CF5B975" w14:textId="77777777" w:rsidR="006C77BB" w:rsidRDefault="006C77BB" w:rsidP="006C77BB">
      <w:pPr>
        <w:pStyle w:val="P68B1DB1-Normale4"/>
        <w:ind w:left="-142"/>
        <w:jc w:val="both"/>
        <w:rPr>
          <w:lang w:val="fr-FR"/>
        </w:rPr>
      </w:pPr>
    </w:p>
    <w:p w14:paraId="5321D020" w14:textId="73C23846" w:rsidR="00B34A9C" w:rsidRPr="002024BE" w:rsidRDefault="006C69C1" w:rsidP="006C77BB">
      <w:pPr>
        <w:pStyle w:val="P68B1DB1-Normale4"/>
        <w:ind w:left="-142"/>
        <w:jc w:val="both"/>
        <w:rPr>
          <w:lang w:val="fr-FR"/>
        </w:rPr>
      </w:pPr>
      <w:proofErr w:type="gramStart"/>
      <w:r w:rsidRPr="002024BE">
        <w:rPr>
          <w:lang w:val="fr-FR"/>
        </w:rPr>
        <w:t>exclusivement</w:t>
      </w:r>
      <w:proofErr w:type="gramEnd"/>
      <w:r w:rsidRPr="002024BE">
        <w:rPr>
          <w:lang w:val="fr-FR"/>
        </w:rPr>
        <w:t xml:space="preserve"> consacré. Les innovations techniques connaîtront en effet un nouvel élan avec une avant-première ouverte à toute la presse nationale et internationale, qui se tiendra à la fin septembre et qui offrira des explications techniques détaillées, des séquences vidéo et des supports multimédias. Toujours pour valoriser et diffuser les innovations, la zone d'exposition extérieure des tracteurs est confirmée, </w:t>
      </w:r>
      <w:r w:rsidR="00176BEE">
        <w:rPr>
          <w:lang w:val="fr-FR"/>
        </w:rPr>
        <w:t>dans laquelle</w:t>
      </w:r>
      <w:r w:rsidRPr="002024BE">
        <w:rPr>
          <w:lang w:val="fr-FR"/>
        </w:rPr>
        <w:t xml:space="preserve"> il sera possible d'admirer les technologies les plus innovantes en mouvement. Mais l'espace d'exposition des tracteurs ne sera pas le seul de cette édition - nous a-t-on expliqué lors de la conférence - car en plus </w:t>
      </w:r>
      <w:r w:rsidR="00176BEE">
        <w:rPr>
          <w:lang w:val="fr-FR"/>
        </w:rPr>
        <w:t>de</w:t>
      </w:r>
      <w:r w:rsidRPr="002024BE">
        <w:rPr>
          <w:lang w:val="fr-FR"/>
        </w:rPr>
        <w:t xml:space="preserve"> l'exposition dynamique des machines pour les chaînes d'approvisionnement en bioénergie, la nouvelle initiative </w:t>
      </w:r>
      <w:r w:rsidR="00176BEE">
        <w:rPr>
          <w:lang w:val="fr-FR"/>
        </w:rPr>
        <w:t>« </w:t>
      </w:r>
      <w:r w:rsidRPr="002024BE">
        <w:rPr>
          <w:lang w:val="fr-FR"/>
        </w:rPr>
        <w:t>garden</w:t>
      </w:r>
      <w:r w:rsidR="00176BEE">
        <w:rPr>
          <w:lang w:val="fr-FR"/>
        </w:rPr>
        <w:t> »</w:t>
      </w:r>
      <w:r w:rsidRPr="002024BE">
        <w:rPr>
          <w:lang w:val="fr-FR"/>
        </w:rPr>
        <w:t xml:space="preserve"> fera son entrée, et permettra de voir en action des véhicules et des équipements pour l'entretien des jardins et des espaces verts</w:t>
      </w:r>
      <w:r w:rsidR="003E4ACC">
        <w:rPr>
          <w:lang w:val="fr-FR"/>
        </w:rPr>
        <w:t>,</w:t>
      </w:r>
      <w:r w:rsidRPr="002024BE">
        <w:rPr>
          <w:lang w:val="fr-FR"/>
        </w:rPr>
        <w:t xml:space="preserve"> destinés à la fois aux techniciens d'entretien professionnels et au public d'amateurs et de passionnés. L'espace </w:t>
      </w:r>
      <w:r w:rsidR="00176BEE">
        <w:rPr>
          <w:lang w:val="fr-FR"/>
        </w:rPr>
        <w:t>« </w:t>
      </w:r>
      <w:r w:rsidRPr="002024BE">
        <w:rPr>
          <w:lang w:val="fr-FR"/>
        </w:rPr>
        <w:t>Campus</w:t>
      </w:r>
      <w:r w:rsidR="00176BEE">
        <w:rPr>
          <w:lang w:val="fr-FR"/>
        </w:rPr>
        <w:t> »</w:t>
      </w:r>
      <w:r w:rsidRPr="002024BE">
        <w:rPr>
          <w:lang w:val="fr-FR"/>
        </w:rPr>
        <w:t xml:space="preserve"> réservé aux universités et instituts de recherche est encore plus riche que par le passé, tandis que le programme de conférences s'annonce très complet, notamment sur des sujets d'actualité </w:t>
      </w:r>
      <w:r w:rsidR="00176BEE">
        <w:rPr>
          <w:lang w:val="fr-FR"/>
        </w:rPr>
        <w:t>tels que</w:t>
      </w:r>
      <w:r w:rsidRPr="002024BE">
        <w:rPr>
          <w:lang w:val="fr-FR"/>
        </w:rPr>
        <w:t xml:space="preserve"> la transition écologique et numérique, l'économie verte, la sécurité</w:t>
      </w:r>
      <w:r w:rsidR="00176BEE">
        <w:rPr>
          <w:lang w:val="fr-FR"/>
        </w:rPr>
        <w:t xml:space="preserve"> et</w:t>
      </w:r>
      <w:r w:rsidRPr="002024BE">
        <w:rPr>
          <w:lang w:val="fr-FR"/>
        </w:rPr>
        <w:t xml:space="preserve"> la prévention des risques </w:t>
      </w:r>
      <w:r w:rsidR="002024BE" w:rsidRPr="002024BE">
        <w:rPr>
          <w:lang w:val="fr-FR"/>
        </w:rPr>
        <w:t>géologiques.</w:t>
      </w:r>
      <w:r w:rsidRPr="002024BE">
        <w:rPr>
          <w:lang w:val="fr-FR"/>
        </w:rPr>
        <w:t xml:space="preserve"> Le parc des expositions de Bologne sera rénové en termes de signalétique et de services, et les pavillons réservés aux salons spécialisés (Componenti, Digital, Green, Energy et Idrotech) seront caractérisés par des éléments scénographiques rappelant les différents domaines de produits. </w:t>
      </w:r>
      <w:r w:rsidR="00176BEE">
        <w:rPr>
          <w:lang w:val="fr-FR"/>
        </w:rPr>
        <w:t>E</w:t>
      </w:r>
      <w:r w:rsidRPr="002024BE">
        <w:rPr>
          <w:lang w:val="fr-FR"/>
        </w:rPr>
        <w:t>n conclusion, Simona Rapastell</w:t>
      </w:r>
      <w:r w:rsidR="00176BEE">
        <w:rPr>
          <w:lang w:val="fr-FR"/>
        </w:rPr>
        <w:t xml:space="preserve">a </w:t>
      </w:r>
      <w:r w:rsidRPr="002024BE">
        <w:rPr>
          <w:lang w:val="fr-FR"/>
        </w:rPr>
        <w:t>a déclaré</w:t>
      </w:r>
      <w:r w:rsidR="00176BEE">
        <w:rPr>
          <w:lang w:val="fr-FR"/>
        </w:rPr>
        <w:t> </w:t>
      </w:r>
      <w:r w:rsidRPr="002024BE">
        <w:rPr>
          <w:lang w:val="fr-FR"/>
        </w:rPr>
        <w:t xml:space="preserve">: </w:t>
      </w:r>
      <w:r w:rsidR="00176BEE">
        <w:rPr>
          <w:lang w:val="fr-FR"/>
        </w:rPr>
        <w:t>« </w:t>
      </w:r>
      <w:r w:rsidRPr="002024BE">
        <w:rPr>
          <w:lang w:val="fr-FR"/>
        </w:rPr>
        <w:t>EIMA 2022 offrira donc un regard sans précédent</w:t>
      </w:r>
      <w:r w:rsidR="00176BEE">
        <w:rPr>
          <w:lang w:val="fr-FR"/>
        </w:rPr>
        <w:t> </w:t>
      </w:r>
      <w:r w:rsidRPr="002024BE">
        <w:rPr>
          <w:lang w:val="fr-FR"/>
        </w:rPr>
        <w:t>; il s'agira d'un</w:t>
      </w:r>
      <w:r w:rsidR="00176BEE">
        <w:rPr>
          <w:lang w:val="fr-FR"/>
        </w:rPr>
        <w:t xml:space="preserve"> « </w:t>
      </w:r>
      <w:r w:rsidRPr="002024BE">
        <w:rPr>
          <w:lang w:val="fr-FR"/>
        </w:rPr>
        <w:t>paysage</w:t>
      </w:r>
      <w:r w:rsidR="00176BEE">
        <w:rPr>
          <w:lang w:val="fr-FR"/>
        </w:rPr>
        <w:t xml:space="preserve"> » </w:t>
      </w:r>
      <w:r w:rsidRPr="002024BE">
        <w:rPr>
          <w:lang w:val="fr-FR"/>
        </w:rPr>
        <w:t>familier tout en étant surprenant</w:t>
      </w:r>
      <w:r w:rsidR="00176BEE">
        <w:rPr>
          <w:lang w:val="fr-FR"/>
        </w:rPr>
        <w:t> »</w:t>
      </w:r>
      <w:r w:rsidRPr="002024BE">
        <w:rPr>
          <w:lang w:val="fr-FR"/>
        </w:rPr>
        <w:t>.</w:t>
      </w:r>
    </w:p>
    <w:p w14:paraId="53C68EEC" w14:textId="0365DF7C" w:rsidR="00B34A9C" w:rsidRPr="002024BE" w:rsidRDefault="00B34A9C">
      <w:pPr>
        <w:ind w:left="-142"/>
        <w:jc w:val="both"/>
        <w:rPr>
          <w:rFonts w:cs="Times New Roman"/>
          <w:lang w:val="fr-FR"/>
        </w:rPr>
      </w:pPr>
    </w:p>
    <w:p w14:paraId="763B532A" w14:textId="0D551265" w:rsidR="00B34A9C" w:rsidRPr="002024BE" w:rsidRDefault="006C69C1">
      <w:pPr>
        <w:pStyle w:val="P68B1DB1-Normale5"/>
        <w:ind w:left="-142"/>
        <w:jc w:val="both"/>
        <w:rPr>
          <w:rFonts w:eastAsia="Calibri"/>
          <w:lang w:val="fr-FR"/>
        </w:rPr>
      </w:pPr>
      <w:r w:rsidRPr="002024BE">
        <w:rPr>
          <w:lang w:val="fr-FR"/>
        </w:rPr>
        <w:t>Vérone, le 2 mars 2022</w:t>
      </w:r>
    </w:p>
    <w:sectPr w:rsidR="00B34A9C" w:rsidRPr="002024BE">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C78A8" w14:textId="77777777" w:rsidR="00F23E6B" w:rsidRDefault="00F23E6B">
      <w:r>
        <w:separator/>
      </w:r>
    </w:p>
  </w:endnote>
  <w:endnote w:type="continuationSeparator" w:id="0">
    <w:p w14:paraId="3ED58AE3" w14:textId="77777777" w:rsidR="00F23E6B" w:rsidRDefault="00F23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00"/>
    <w:family w:val="auto"/>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070E9" w14:textId="77777777" w:rsidR="00F23E6B" w:rsidRDefault="00F23E6B">
      <w:r>
        <w:separator/>
      </w:r>
    </w:p>
  </w:footnote>
  <w:footnote w:type="continuationSeparator" w:id="0">
    <w:p w14:paraId="596F251A" w14:textId="77777777" w:rsidR="00F23E6B" w:rsidRDefault="00F23E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3A1D30F4" w:rsidR="00B34A9C" w:rsidRDefault="00F23E6B">
    <w:pPr>
      <w:pStyle w:val="Intestazione"/>
      <w:tabs>
        <w:tab w:val="clear" w:pos="9638"/>
        <w:tab w:val="right" w:pos="7485"/>
      </w:tabs>
    </w:pPr>
    <w:sdt>
      <w:sdtPr>
        <w:id w:val="-1786807496"/>
        <w:docPartObj>
          <w:docPartGallery w:val="Page Numbers (Margins)"/>
          <w:docPartUnique/>
        </w:docPartObj>
      </w:sdtPr>
      <w:sdtEndPr/>
      <w:sdtContent>
        <w:r w:rsidR="006C69C1">
          <w:rPr>
            <w:noProof/>
          </w:rPr>
          <mc:AlternateContent>
            <mc:Choice Requires="wpg">
              <w:drawing>
                <wp:anchor distT="0" distB="0" distL="114300" distR="114300" simplePos="0" relativeHeight="251662336" behindDoc="0" locked="0" layoutInCell="0" allowOverlap="1" wp14:anchorId="4B1EA6F1" wp14:editId="5B85E132">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2A9FBFA0" w14:textId="77777777" w:rsidR="00B34A9C" w:rsidRDefault="006C69C1">
                                <w:pPr>
                                  <w:pStyle w:val="P68B1DB1-Intestazione6"/>
                                  <w:jc w:val="center"/>
                                </w:pPr>
                                <w:r>
                                  <w:fldChar w:fldCharType="begin"/>
                                </w:r>
                                <w:r>
                                  <w:instrText>PAGE    \* MERGEFORMAT</w:instrText>
                                </w:r>
                                <w:r>
                                  <w:fldChar w:fldCharType="separate"/>
                                </w:r>
                                <w:r>
                                  <w:rPr>
                                    <w:rStyle w:val="Numeropagina"/>
                                    <w:b/>
                                    <w:color w:val="3F3151" w:themeColor="accent4" w:themeShade="7F"/>
                                    <w:sz w:val="16"/>
                                  </w:rPr>
                                  <w:t>1</w:t>
                                </w:r>
                                <w:r>
                                  <w:rPr>
                                    <w:rStyle w:val="Numeropagina"/>
                                    <w:b/>
                                    <w:color w:val="3F3151" w:themeColor="accent4" w:themeShade="7F"/>
                                    <w:sz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B1EA6F1" id="Gruppo 3"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Q3JQAMAALw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14:paraId="2A9FBFA0" w14:textId="77777777" w:rsidR="00B34A9C" w:rsidRDefault="006C69C1">
                          <w:pPr>
                            <w:pStyle w:val="P68B1DB1-Intestazione6"/>
                            <w:jc w:val="center"/>
                          </w:pPr>
                          <w:r>
                            <w:fldChar w:fldCharType="begin"/>
                          </w:r>
                          <w:r>
                            <w:instrText>PAGE    \* MERGEFORMAT</w:instrText>
                          </w:r>
                          <w:r>
                            <w:fldChar w:fldCharType="separate"/>
                          </w:r>
                          <w:r>
                            <w:rPr>
                              <w:rStyle w:val="Numeropagina"/>
                              <w:b/>
                              <w:color w:val="3F3151" w:themeColor="accent4" w:themeShade="7F"/>
                              <w:sz w:val="16"/>
                            </w:rPr>
                            <w:t>1</w:t>
                          </w:r>
                          <w:r>
                            <w:rPr>
                              <w:rStyle w:val="Numeropagina"/>
                              <w:b/>
                              <w:color w:val="3F3151" w:themeColor="accent4" w:themeShade="7F"/>
                              <w:sz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fillcolor="#84a2c6" stroked="f"/>
                  </v:group>
                  <w10:wrap anchorx="margin" anchory="page"/>
                </v:group>
              </w:pict>
            </mc:Fallback>
          </mc:AlternateContent>
        </w:r>
      </w:sdtContent>
    </w:sdt>
    <w:r w:rsidR="006C69C1">
      <w:rPr>
        <w:noProof/>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7E95A7A"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sidR="006C69C1">
      <w:rPr>
        <w:noProof/>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6C69C1">
      <w:rPr>
        <w:noProof/>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7777777" w:rsidR="00B34A9C" w:rsidRDefault="006C69C1">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Pr>
                              <w:rStyle w:val="Nessuno"/>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stroked="f">
              <v:textbox inset="3.6pt,,3.6pt">
                <w:txbxContent>
                  <w:p w14:paraId="56491F6E" w14:textId="77777777" w:rsidR="00B34A9C" w:rsidRDefault="006C69C1">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Pr>
                        <w:rStyle w:val="Nessuno"/>
                      </w:rPr>
                      <w:t>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oofState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00D6"/>
    <w:rsid w:val="00026144"/>
    <w:rsid w:val="00026654"/>
    <w:rsid w:val="00027343"/>
    <w:rsid w:val="00030F18"/>
    <w:rsid w:val="0003430A"/>
    <w:rsid w:val="00041BBC"/>
    <w:rsid w:val="00042520"/>
    <w:rsid w:val="0004548F"/>
    <w:rsid w:val="000553B5"/>
    <w:rsid w:val="00055CC6"/>
    <w:rsid w:val="00060FFF"/>
    <w:rsid w:val="00063150"/>
    <w:rsid w:val="000632BF"/>
    <w:rsid w:val="00070D00"/>
    <w:rsid w:val="00076A4E"/>
    <w:rsid w:val="00077E0A"/>
    <w:rsid w:val="00082E65"/>
    <w:rsid w:val="00095345"/>
    <w:rsid w:val="000953A3"/>
    <w:rsid w:val="00097B12"/>
    <w:rsid w:val="000A3BA0"/>
    <w:rsid w:val="000C1579"/>
    <w:rsid w:val="000C1E4E"/>
    <w:rsid w:val="000C4DE4"/>
    <w:rsid w:val="000D5D90"/>
    <w:rsid w:val="000E71A7"/>
    <w:rsid w:val="000F4FAE"/>
    <w:rsid w:val="00112B03"/>
    <w:rsid w:val="00124A76"/>
    <w:rsid w:val="00126A67"/>
    <w:rsid w:val="0012789F"/>
    <w:rsid w:val="00157D22"/>
    <w:rsid w:val="00176BEE"/>
    <w:rsid w:val="00180463"/>
    <w:rsid w:val="0018354D"/>
    <w:rsid w:val="001914CE"/>
    <w:rsid w:val="00191F36"/>
    <w:rsid w:val="001968E5"/>
    <w:rsid w:val="00196FD7"/>
    <w:rsid w:val="001B7564"/>
    <w:rsid w:val="001E6873"/>
    <w:rsid w:val="002024BE"/>
    <w:rsid w:val="00212768"/>
    <w:rsid w:val="0022432E"/>
    <w:rsid w:val="00225312"/>
    <w:rsid w:val="002415A7"/>
    <w:rsid w:val="002434A4"/>
    <w:rsid w:val="00243CEE"/>
    <w:rsid w:val="00250215"/>
    <w:rsid w:val="00256769"/>
    <w:rsid w:val="002633C4"/>
    <w:rsid w:val="00265E2B"/>
    <w:rsid w:val="002727C9"/>
    <w:rsid w:val="002A081C"/>
    <w:rsid w:val="002B0B49"/>
    <w:rsid w:val="002D274C"/>
    <w:rsid w:val="002F353D"/>
    <w:rsid w:val="003076AD"/>
    <w:rsid w:val="003241F7"/>
    <w:rsid w:val="00330ADB"/>
    <w:rsid w:val="00361F16"/>
    <w:rsid w:val="00363902"/>
    <w:rsid w:val="00364712"/>
    <w:rsid w:val="00370F76"/>
    <w:rsid w:val="00371FC4"/>
    <w:rsid w:val="00395CEF"/>
    <w:rsid w:val="003A5287"/>
    <w:rsid w:val="003B02C9"/>
    <w:rsid w:val="003B358C"/>
    <w:rsid w:val="003B4387"/>
    <w:rsid w:val="003B7D16"/>
    <w:rsid w:val="003C6A3B"/>
    <w:rsid w:val="003E4ACC"/>
    <w:rsid w:val="003E7631"/>
    <w:rsid w:val="003F68D0"/>
    <w:rsid w:val="003F799E"/>
    <w:rsid w:val="00406182"/>
    <w:rsid w:val="00412B9F"/>
    <w:rsid w:val="00425BB9"/>
    <w:rsid w:val="00430FFB"/>
    <w:rsid w:val="004330CB"/>
    <w:rsid w:val="0045554A"/>
    <w:rsid w:val="00473436"/>
    <w:rsid w:val="004770F1"/>
    <w:rsid w:val="00477EB0"/>
    <w:rsid w:val="00486E84"/>
    <w:rsid w:val="004A116C"/>
    <w:rsid w:val="004A3C40"/>
    <w:rsid w:val="004B0C24"/>
    <w:rsid w:val="004B1382"/>
    <w:rsid w:val="004B1A0F"/>
    <w:rsid w:val="004E7D68"/>
    <w:rsid w:val="004F7D4D"/>
    <w:rsid w:val="0050493A"/>
    <w:rsid w:val="0050717F"/>
    <w:rsid w:val="0051665A"/>
    <w:rsid w:val="0052020C"/>
    <w:rsid w:val="00531CA3"/>
    <w:rsid w:val="005363D1"/>
    <w:rsid w:val="00541D2D"/>
    <w:rsid w:val="00560CC7"/>
    <w:rsid w:val="005646BB"/>
    <w:rsid w:val="005760BB"/>
    <w:rsid w:val="00577457"/>
    <w:rsid w:val="00592561"/>
    <w:rsid w:val="005A5F9E"/>
    <w:rsid w:val="005B2322"/>
    <w:rsid w:val="005B51B0"/>
    <w:rsid w:val="005B5F74"/>
    <w:rsid w:val="005B649F"/>
    <w:rsid w:val="005C1824"/>
    <w:rsid w:val="005C4F52"/>
    <w:rsid w:val="005E71D7"/>
    <w:rsid w:val="006063EA"/>
    <w:rsid w:val="006121B5"/>
    <w:rsid w:val="00622248"/>
    <w:rsid w:val="0062254E"/>
    <w:rsid w:val="006235D9"/>
    <w:rsid w:val="00626EBC"/>
    <w:rsid w:val="00635CC8"/>
    <w:rsid w:val="00643058"/>
    <w:rsid w:val="00661945"/>
    <w:rsid w:val="006729A9"/>
    <w:rsid w:val="00677CC8"/>
    <w:rsid w:val="006810E8"/>
    <w:rsid w:val="00682974"/>
    <w:rsid w:val="00687D18"/>
    <w:rsid w:val="00690F03"/>
    <w:rsid w:val="006C0D12"/>
    <w:rsid w:val="006C3036"/>
    <w:rsid w:val="006C3D70"/>
    <w:rsid w:val="006C65AF"/>
    <w:rsid w:val="006C69C1"/>
    <w:rsid w:val="006C77BB"/>
    <w:rsid w:val="006E3D16"/>
    <w:rsid w:val="006F420E"/>
    <w:rsid w:val="006F45C9"/>
    <w:rsid w:val="006F6D68"/>
    <w:rsid w:val="00702B1B"/>
    <w:rsid w:val="007047F7"/>
    <w:rsid w:val="00731188"/>
    <w:rsid w:val="00733D65"/>
    <w:rsid w:val="00745ECB"/>
    <w:rsid w:val="007538AA"/>
    <w:rsid w:val="007609F5"/>
    <w:rsid w:val="00766BC5"/>
    <w:rsid w:val="007751D3"/>
    <w:rsid w:val="00790E65"/>
    <w:rsid w:val="007A2D4F"/>
    <w:rsid w:val="007D4764"/>
    <w:rsid w:val="007D72CD"/>
    <w:rsid w:val="007E0B1E"/>
    <w:rsid w:val="007E7D8A"/>
    <w:rsid w:val="00803B1C"/>
    <w:rsid w:val="00804FFA"/>
    <w:rsid w:val="008058D5"/>
    <w:rsid w:val="00805B63"/>
    <w:rsid w:val="00805D78"/>
    <w:rsid w:val="008115B2"/>
    <w:rsid w:val="008243F7"/>
    <w:rsid w:val="00830EBC"/>
    <w:rsid w:val="00846472"/>
    <w:rsid w:val="00851134"/>
    <w:rsid w:val="008553FB"/>
    <w:rsid w:val="00855B87"/>
    <w:rsid w:val="00856B13"/>
    <w:rsid w:val="00892EB6"/>
    <w:rsid w:val="00893AAD"/>
    <w:rsid w:val="00895ECB"/>
    <w:rsid w:val="00896574"/>
    <w:rsid w:val="008A05DC"/>
    <w:rsid w:val="008A094D"/>
    <w:rsid w:val="008A192E"/>
    <w:rsid w:val="008A73A0"/>
    <w:rsid w:val="008B1AC4"/>
    <w:rsid w:val="008B2D19"/>
    <w:rsid w:val="008B408F"/>
    <w:rsid w:val="008C6C11"/>
    <w:rsid w:val="008D1A58"/>
    <w:rsid w:val="008F1BC2"/>
    <w:rsid w:val="008F5AD0"/>
    <w:rsid w:val="008F66F0"/>
    <w:rsid w:val="00922337"/>
    <w:rsid w:val="009234B5"/>
    <w:rsid w:val="00924547"/>
    <w:rsid w:val="0093426C"/>
    <w:rsid w:val="0093775C"/>
    <w:rsid w:val="0097010F"/>
    <w:rsid w:val="00970BE4"/>
    <w:rsid w:val="00971E4E"/>
    <w:rsid w:val="009913A8"/>
    <w:rsid w:val="009A1C8E"/>
    <w:rsid w:val="009C0F34"/>
    <w:rsid w:val="009C2022"/>
    <w:rsid w:val="009F23FD"/>
    <w:rsid w:val="00A00A57"/>
    <w:rsid w:val="00A20F14"/>
    <w:rsid w:val="00A40562"/>
    <w:rsid w:val="00A4130B"/>
    <w:rsid w:val="00A440F2"/>
    <w:rsid w:val="00A525E3"/>
    <w:rsid w:val="00A55BCB"/>
    <w:rsid w:val="00A6743F"/>
    <w:rsid w:val="00A734CB"/>
    <w:rsid w:val="00A76C82"/>
    <w:rsid w:val="00A770C2"/>
    <w:rsid w:val="00A96BE3"/>
    <w:rsid w:val="00AA21F3"/>
    <w:rsid w:val="00AB0855"/>
    <w:rsid w:val="00AB0A5F"/>
    <w:rsid w:val="00AC1250"/>
    <w:rsid w:val="00AC7945"/>
    <w:rsid w:val="00AE1470"/>
    <w:rsid w:val="00AF167E"/>
    <w:rsid w:val="00AF1E29"/>
    <w:rsid w:val="00B032D7"/>
    <w:rsid w:val="00B21437"/>
    <w:rsid w:val="00B254EA"/>
    <w:rsid w:val="00B34A9C"/>
    <w:rsid w:val="00B45FD1"/>
    <w:rsid w:val="00B50277"/>
    <w:rsid w:val="00B51775"/>
    <w:rsid w:val="00B535FE"/>
    <w:rsid w:val="00B90224"/>
    <w:rsid w:val="00BA004C"/>
    <w:rsid w:val="00BA1DF9"/>
    <w:rsid w:val="00BC3205"/>
    <w:rsid w:val="00BE2C5C"/>
    <w:rsid w:val="00BE3E13"/>
    <w:rsid w:val="00C03358"/>
    <w:rsid w:val="00C111DE"/>
    <w:rsid w:val="00C15314"/>
    <w:rsid w:val="00C16E54"/>
    <w:rsid w:val="00C21717"/>
    <w:rsid w:val="00C3470B"/>
    <w:rsid w:val="00C37925"/>
    <w:rsid w:val="00C41688"/>
    <w:rsid w:val="00C426E1"/>
    <w:rsid w:val="00C4482E"/>
    <w:rsid w:val="00C73E59"/>
    <w:rsid w:val="00C83B9F"/>
    <w:rsid w:val="00C871ED"/>
    <w:rsid w:val="00C903D4"/>
    <w:rsid w:val="00C92828"/>
    <w:rsid w:val="00C93831"/>
    <w:rsid w:val="00CA1EB3"/>
    <w:rsid w:val="00CA2657"/>
    <w:rsid w:val="00CC1C6F"/>
    <w:rsid w:val="00CC47D8"/>
    <w:rsid w:val="00CD1D60"/>
    <w:rsid w:val="00CD3565"/>
    <w:rsid w:val="00CD3C7A"/>
    <w:rsid w:val="00CF7C28"/>
    <w:rsid w:val="00CF7CB3"/>
    <w:rsid w:val="00D134AB"/>
    <w:rsid w:val="00D14B88"/>
    <w:rsid w:val="00D15837"/>
    <w:rsid w:val="00D406B4"/>
    <w:rsid w:val="00D4217A"/>
    <w:rsid w:val="00D54242"/>
    <w:rsid w:val="00D560A4"/>
    <w:rsid w:val="00D616AE"/>
    <w:rsid w:val="00D722A1"/>
    <w:rsid w:val="00DC1CB4"/>
    <w:rsid w:val="00DE3A07"/>
    <w:rsid w:val="00DE4119"/>
    <w:rsid w:val="00DF254C"/>
    <w:rsid w:val="00E018ED"/>
    <w:rsid w:val="00E264AA"/>
    <w:rsid w:val="00E2650D"/>
    <w:rsid w:val="00E273DF"/>
    <w:rsid w:val="00E554B1"/>
    <w:rsid w:val="00E7611F"/>
    <w:rsid w:val="00E76A4B"/>
    <w:rsid w:val="00E80F2F"/>
    <w:rsid w:val="00E95EA3"/>
    <w:rsid w:val="00EB3652"/>
    <w:rsid w:val="00EC5741"/>
    <w:rsid w:val="00F1367E"/>
    <w:rsid w:val="00F23E6B"/>
    <w:rsid w:val="00F46B54"/>
    <w:rsid w:val="00F50302"/>
    <w:rsid w:val="00F52270"/>
    <w:rsid w:val="00F7014D"/>
    <w:rsid w:val="00F701F5"/>
    <w:rsid w:val="00F7049E"/>
    <w:rsid w:val="00F73E39"/>
    <w:rsid w:val="00F7699D"/>
    <w:rsid w:val="00F8241D"/>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u w:color="000000"/>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color w:val="auto"/>
      <w:kern w:val="36"/>
      <w:sz w:val="48"/>
      <w:bdr w:val="none" w:sz="0" w:space="0" w:color="auto"/>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u w:color="000000"/>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u w:color="000000"/>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rPr>
  </w:style>
  <w:style w:type="paragraph" w:styleId="Testocommento">
    <w:name w:val="annotation text"/>
    <w:basedOn w:val="Normale"/>
    <w:link w:val="TestocommentoCarattere"/>
    <w:uiPriority w:val="99"/>
    <w:semiHidden/>
    <w:unhideWhenUsed/>
    <w:rsid w:val="006121B5"/>
    <w:rPr>
      <w:sz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rPr>
  </w:style>
  <w:style w:type="paragraph" w:styleId="Soggettocommento">
    <w:name w:val="annotation subject"/>
    <w:basedOn w:val="Testocommento"/>
    <w:next w:val="Testocommento"/>
    <w:link w:val="SoggettocommentoCarattere"/>
    <w:uiPriority w:val="99"/>
    <w:semiHidden/>
    <w:unhideWhenUsed/>
    <w:rsid w:val="006121B5"/>
    <w:rPr>
      <w:b/>
    </w:rPr>
  </w:style>
  <w:style w:type="character" w:customStyle="1" w:styleId="SoggettocommentoCarattere">
    <w:name w:val="Soggetto commento Carattere"/>
    <w:basedOn w:val="TestocommentoCarattere"/>
    <w:link w:val="Soggettocommento"/>
    <w:uiPriority w:val="99"/>
    <w:semiHidden/>
    <w:rsid w:val="006121B5"/>
    <w:rPr>
      <w:rFonts w:cs="Arial Unicode MS"/>
      <w:b/>
      <w:color w:val="000000"/>
      <w:u w:color="000000"/>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u w:color="000000"/>
    </w:rPr>
  </w:style>
  <w:style w:type="character" w:customStyle="1" w:styleId="Titolo1Carattere">
    <w:name w:val="Titolo 1 Carattere"/>
    <w:basedOn w:val="Carpredefinitoparagrafo"/>
    <w:link w:val="Titolo1"/>
    <w:uiPriority w:val="9"/>
    <w:rsid w:val="00BA004C"/>
    <w:rPr>
      <w:rFonts w:eastAsia="Times New Roman"/>
      <w:b/>
      <w:kern w:val="36"/>
      <w:sz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u w:color="000000"/>
    </w:rPr>
  </w:style>
  <w:style w:type="character" w:customStyle="1" w:styleId="IntestazioneCarattere">
    <w:name w:val="Intestazione Carattere"/>
    <w:basedOn w:val="Carpredefinitoparagrafo"/>
    <w:link w:val="Intestazione"/>
    <w:uiPriority w:val="99"/>
    <w:rsid w:val="007E7D8A"/>
    <w:rPr>
      <w:rFonts w:cs="Arial Unicode MS"/>
      <w:color w:val="000000"/>
      <w:sz w:val="24"/>
      <w:u w:color="000000"/>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u w:color="000000"/>
    </w:rPr>
  </w:style>
  <w:style w:type="paragraph" w:customStyle="1" w:styleId="P68B1DB1-Normale1">
    <w:name w:val="P68B1DB1-Normale1"/>
    <w:basedOn w:val="Normale"/>
    <w:rPr>
      <w:rFonts w:cs="Times New Roman"/>
      <w:i/>
      <w:bdr w:val="none" w:sz="0" w:space="0" w:color="auto"/>
    </w:rPr>
  </w:style>
  <w:style w:type="paragraph" w:customStyle="1" w:styleId="P68B1DB1-Normale2">
    <w:name w:val="P68B1DB1-Normale2"/>
    <w:basedOn w:val="Normale"/>
    <w:rPr>
      <w:rFonts w:cs="Times New Roman"/>
      <w:b/>
      <w:sz w:val="28"/>
    </w:rPr>
  </w:style>
  <w:style w:type="paragraph" w:customStyle="1" w:styleId="P68B1DB1-Normale3">
    <w:name w:val="P68B1DB1-Normale3"/>
    <w:basedOn w:val="Normale"/>
    <w:rPr>
      <w:rFonts w:cs="Times New Roman"/>
      <w:b/>
      <w:i/>
    </w:rPr>
  </w:style>
  <w:style w:type="paragraph" w:customStyle="1" w:styleId="P68B1DB1-Normale4">
    <w:name w:val="P68B1DB1-Normale4"/>
    <w:basedOn w:val="Normale"/>
    <w:rPr>
      <w:rFonts w:cs="Times New Roman"/>
    </w:rPr>
  </w:style>
  <w:style w:type="paragraph" w:customStyle="1" w:styleId="P68B1DB1-Normale5">
    <w:name w:val="P68B1DB1-Normale5"/>
    <w:basedOn w:val="Normale"/>
    <w:rPr>
      <w:rFonts w:cs="Times New Roman"/>
      <w:b/>
    </w:rPr>
  </w:style>
  <w:style w:type="paragraph" w:customStyle="1" w:styleId="P68B1DB1-Intestazione6">
    <w:name w:val="P68B1DB1-Intestazione6"/>
    <w:basedOn w:val="Intestazione"/>
    <w:rPr>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EDEEA1-0460-4348-A751-85E2C0A1F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829</Words>
  <Characters>4730</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8</cp:revision>
  <cp:lastPrinted>2020-11-02T16:06:00Z</cp:lastPrinted>
  <dcterms:created xsi:type="dcterms:W3CDTF">2022-03-02T08:43:00Z</dcterms:created>
  <dcterms:modified xsi:type="dcterms:W3CDTF">2022-03-09T08:16:00Z</dcterms:modified>
</cp:coreProperties>
</file>